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ei3fa44604fy" w:id="0"/>
      <w:bookmarkEnd w:id="0"/>
      <w:r w:rsidDel="00000000" w:rsidR="00000000" w:rsidRPr="00000000">
        <w:rPr>
          <w:rtl w:val="0"/>
        </w:rPr>
        <w:t xml:space="preserve">Paid Tier Decision Tree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20" w:line="395.99999999999994" w:lineRule="auto"/>
        <w:rPr>
          <w:b w:val="1"/>
          <w:bCs w:val="1"/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Do you have 500+ subscribers and a 35%+ open rate?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No → Don't launch a paid tier yet. Run the growth playbook in Step 3 first.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Yes → Continue.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20" w:line="395.99999999999994" w:lineRule="auto"/>
        <w:rPr>
          <w:b w:val="1"/>
          <w:bCs w:val="1"/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Is your content primarily "ideas and perspective" or "tools and frameworks"?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Ideas and perspective → Paid upgrade works, but is harder. Strengthen the free/paid split with an access or community component.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Tools and frameworks → You have strong paid upgrade potential. Lead with the template/tool differentiator.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20" w:line="395.99999999999994" w:lineRule="auto"/>
        <w:rPr>
          <w:b w:val="1"/>
          <w:bCs w:val="1"/>
          <w:color w:val="030712"/>
          <w:sz w:val="24"/>
          <w:szCs w:val="24"/>
        </w:rPr>
      </w:pP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t xml:space="preserve">Are you planning to use Substack for lead-gen to a product or service?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Yes, primarily → Consider keeping Substack entirely free and using it purely as a list-building and trust-building channel. A paid tier can coexist, but don't let it become a distraction from the higher-value conversion (customer, not subscriber).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30712"/>
          <w:sz w:val="24"/>
          <w:szCs w:val="24"/>
          <w:rtl w:val="0"/>
        </w:rPr>
        <w:t xml:space="preserve">No / Substack is a primary revenue channel → Build the paid tier fully. It's your product.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