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Media Platform Specifications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Complete reference guide for optimal image and video sizes, file limits, and platform best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Instagram</w:t>
      </w:r>
    </w:p>
    <w:tbl>
      <w:tblPr>
        <w:tblStyle w:val="Table1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8"/>
        <w:gridCol w:w="2048"/>
        <w:gridCol w:w="2048"/>
        <w:gridCol w:w="2048"/>
        <w:gridCol w:w="2048"/>
        <w:tblGridChange w:id="0">
          <w:tblGrid>
            <w:gridCol w:w="2048"/>
            <w:gridCol w:w="2048"/>
            <w:gridCol w:w="2048"/>
            <w:gridCol w:w="2048"/>
            <w:gridCol w:w="20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File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Feed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Recommended for max feed 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PNG, MP4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Safe zone: 250px from top/bottom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MP4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15-90 sec optimal, 250px safe zones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Carousel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Rec for feed dominance, 1:1 also works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Facebook</w:t>
      </w:r>
    </w:p>
    <w:tbl>
      <w:tblPr>
        <w:tblStyle w:val="Table2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8"/>
        <w:gridCol w:w="2048"/>
        <w:gridCol w:w="2048"/>
        <w:gridCol w:w="2048"/>
        <w:gridCol w:w="2048"/>
        <w:tblGridChange w:id="0">
          <w:tblGrid>
            <w:gridCol w:w="2048"/>
            <w:gridCol w:w="2048"/>
            <w:gridCol w:w="2048"/>
            <w:gridCol w:w="2048"/>
            <w:gridCol w:w="20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File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Organic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Square performs well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1200×628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1.91:1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Recommended for ads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PNG, MP4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250px safe zones top/bottom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Cover Photo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820×312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2.63:1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Page/Group headers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1920×1080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Event promotion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LinkedIn</w:t>
      </w:r>
    </w:p>
    <w:tbl>
      <w:tblPr>
        <w:tblStyle w:val="Table3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8"/>
        <w:gridCol w:w="2048"/>
        <w:gridCol w:w="2048"/>
        <w:gridCol w:w="2048"/>
        <w:gridCol w:w="2048"/>
        <w:tblGridChange w:id="0">
          <w:tblGrid>
            <w:gridCol w:w="2048"/>
            <w:gridCol w:w="2048"/>
            <w:gridCol w:w="2048"/>
            <w:gridCol w:w="2048"/>
            <w:gridCol w:w="20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File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Feed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1200×627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1.91:1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Landscape recommended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Square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Also performs well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Article 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1200×627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1.91:1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Long-form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1920×1080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MP4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Max 100MB, 10 min length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TikTok</w:t>
      </w:r>
    </w:p>
    <w:tbl>
      <w:tblPr>
        <w:tblStyle w:val="Table4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8"/>
        <w:gridCol w:w="2048"/>
        <w:gridCol w:w="2048"/>
        <w:gridCol w:w="2048"/>
        <w:gridCol w:w="2048"/>
        <w:tblGridChange w:id="0">
          <w:tblGrid>
            <w:gridCol w:w="2048"/>
            <w:gridCol w:w="2048"/>
            <w:gridCol w:w="2048"/>
            <w:gridCol w:w="2048"/>
            <w:gridCol w:w="20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File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1080×1920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MP4, MOV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15-60 sec optimal, 250px safe zones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YouTube</w:t>
      </w:r>
    </w:p>
    <w:tbl>
      <w:tblPr>
        <w:tblStyle w:val="Table5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8"/>
        <w:gridCol w:w="2048"/>
        <w:gridCol w:w="2048"/>
        <w:gridCol w:w="2048"/>
        <w:gridCol w:w="2048"/>
        <w:tblGridChange w:id="0">
          <w:tblGrid>
            <w:gridCol w:w="2048"/>
            <w:gridCol w:w="2048"/>
            <w:gridCol w:w="2048"/>
            <w:gridCol w:w="2048"/>
            <w:gridCol w:w="20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File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Thumbnail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1280×720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Max 2MB file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Channel Cover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2560×1440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i w:val="1"/>
                <w:iCs w:val="1"/>
                <w:sz w:val="17"/>
                <w:szCs w:val="17"/>
                <w:rtl w:val="0"/>
              </w:rPr>
              <w:t xml:space="preserve">Safe area: center 1546×423px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X (Twitter)</w:t>
      </w:r>
    </w:p>
    <w:tbl>
      <w:tblPr>
        <w:tblStyle w:val="Table6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0"/>
        <w:gridCol w:w="2560"/>
        <w:gridCol w:w="2560"/>
        <w:gridCol w:w="2560"/>
        <w:tblGridChange w:id="0">
          <w:tblGrid>
            <w:gridCol w:w="2560"/>
            <w:gridCol w:w="2560"/>
            <w:gridCol w:w="2560"/>
            <w:gridCol w:w="2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Aspect 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a" w:val="clear"/>
            <w:tcMar>
              <w:top w:w="75.0" w:type="dxa"/>
              <w:left w:w="90.0" w:type="dxa"/>
              <w:bottom w:w="75.0" w:type="dxa"/>
              <w:right w:w="9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File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In-Stream Photo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1200×675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16:9 (Landscape)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PNG, GIF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Header Photo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1500×500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9f9f9" w:val="clear"/>
            <w:tcMar>
              <w:top w:w="70.0" w:type="dxa"/>
              <w:left w:w="90.0" w:type="dxa"/>
              <w:bottom w:w="70.0" w:type="dxa"/>
              <w:right w:w="9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JPG, PNG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Design Best Practices</w:t>
      </w:r>
    </w:p>
    <w:tbl>
      <w:tblPr>
        <w:tblStyle w:val="Table7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0"/>
        <w:tblGridChange w:id="0">
          <w:tblGrid>
            <w:gridCol w:w="10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f3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sdt>
              <w:sdtPr>
                <w:id w:val="-63875151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1"/>
                    <w:szCs w:val="21"/>
                    <w:rtl w:val="0"/>
                  </w:rPr>
                  <w:t xml:space="preserve">✓ Safe Zones for Vertical Content (Stories, Reels, TikTok)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6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For 1080×1920 vertical formats: Keep key text and CTAs inside safe zone (250px from top, 250px from bottom). Platform UI, captions, and profile info overlap these areas.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0"/>
        <w:tblGridChange w:id="0">
          <w:tblGrid>
            <w:gridCol w:w="10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f3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sdt>
              <w:sdtPr>
                <w:id w:val="-144540420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1"/>
                    <w:szCs w:val="21"/>
                    <w:rtl w:val="0"/>
                  </w:rPr>
                  <w:t xml:space="preserve">✓ Text Readability &amp; Contrast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6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Minimum 16px for body text. Maintain 4.5:1 contrast ratio for text (required for accessibility). Avoid light font weights on small text. Always test at thumbnail size.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0"/>
        <w:tblGridChange w:id="0">
          <w:tblGrid>
            <w:gridCol w:w="10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f3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sdt>
              <w:sdtPr>
                <w:id w:val="111183170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1"/>
                    <w:szCs w:val="21"/>
                    <w:rtl w:val="0"/>
                  </w:rPr>
                  <w:t xml:space="preserve">✓ Mobile Optimization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6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80%+ of social media viewed on mobile. Keep critical elements in center safe zone. Test how text reads on a phone screen, not just desktop.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0"/>
        <w:tblGridChange w:id="0">
          <w:tblGrid>
            <w:gridCol w:w="10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f3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sdt>
              <w:sdtPr>
                <w:id w:val="168436928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1"/>
                    <w:szCs w:val="21"/>
                    <w:rtl w:val="0"/>
                  </w:rPr>
                  <w:t xml:space="preserve">✓ Brand Consistency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6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Maintain consistent logo placement, color usage, and typography across all platforms. Use the Design Audit Checklist to identify brand consistency gaps.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0" w:top="10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475d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ff7a59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Heading1">
    <w:pPr>
      <w:spacing w:after="180" w:before="0"/>
      <w:outlineLvl w:val="0"/>
    </w:pPr>
    <w:rPr>
      <w:rFonts w:ascii="Arial" w:cs="Arial" w:eastAsia="Arial" w:hAnsi="Arial"/>
      <w:b w:val="1"/>
      <w:bCs w:val="1"/>
      <w:color w:val="2e475d"/>
      <w:sz w:val="32"/>
      <w:szCs w:val="32"/>
    </w:rPr>
  </w:style>
  <w:style w:type="paragraph" w:styleId="Heading2">
    <w:pPr>
      <w:spacing w:after="120" w:before="240"/>
      <w:outlineLvl w:val="1"/>
    </w:pPr>
    <w:rPr>
      <w:rFonts w:ascii="Arial" w:cs="Arial" w:eastAsia="Arial" w:hAnsi="Arial"/>
      <w:b w:val="1"/>
      <w:bCs w:val="1"/>
      <w:color w:val="ff7a59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URFRs4Pge5adYIxrbWsgrLqng==">CgMxLjAaHQoBMBIYChYIB0ISEhBBcmlhbCBVbmljb2RlIE1TGh0KATESGAoWCAdCEhIQQXJpYWwgVW5pY29kZSBNUxodCgEyEhgKFggHQhISEEFyaWFsIFVuaWNvZGUgTVMaHQoBMxIYChYIB0ISEhBBcmlhbCBVbmljb2RlIE1TOAByITFKN1VzMUk1THdrbmN5RF8tYU0zOXpPX0tOQXNoT3ZZSg==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2026-02-27T17:47:46.670Z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